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074D65" w14:textId="3480EF75" w:rsidR="00D47F8F" w:rsidRPr="000B30A0" w:rsidRDefault="00D47F8F" w:rsidP="000B30A0">
      <w:pPr>
        <w:pStyle w:val="a6"/>
        <w:numPr>
          <w:ilvl w:val="0"/>
          <w:numId w:val="2"/>
        </w:numPr>
        <w:spacing w:after="0" w:line="240" w:lineRule="auto"/>
        <w:jc w:val="both"/>
        <w:rPr>
          <w:rFonts w:ascii="Times New Roman" w:hAnsi="Times New Roman" w:cs="Times New Roman"/>
          <w:b/>
          <w:bCs/>
          <w:sz w:val="28"/>
          <w:szCs w:val="28"/>
        </w:rPr>
      </w:pPr>
      <w:r w:rsidRPr="000B30A0">
        <w:rPr>
          <w:rFonts w:ascii="Times New Roman" w:hAnsi="Times New Roman" w:cs="Times New Roman"/>
          <w:b/>
          <w:bCs/>
          <w:sz w:val="28"/>
          <w:szCs w:val="28"/>
        </w:rPr>
        <w:t>Исторический источник</w:t>
      </w:r>
    </w:p>
    <w:p w14:paraId="0B5BBC65" w14:textId="4F67C74E" w:rsidR="00D47F8F" w:rsidRPr="000B30A0" w:rsidRDefault="00D47F8F" w:rsidP="000B30A0">
      <w:pPr>
        <w:spacing w:after="0" w:line="240" w:lineRule="auto"/>
        <w:jc w:val="both"/>
        <w:rPr>
          <w:rFonts w:ascii="Times New Roman" w:hAnsi="Times New Roman" w:cs="Times New Roman"/>
          <w:i/>
          <w:iCs/>
          <w:sz w:val="28"/>
          <w:szCs w:val="28"/>
        </w:rPr>
      </w:pPr>
      <w:r w:rsidRPr="000B30A0">
        <w:rPr>
          <w:rFonts w:ascii="Times New Roman" w:hAnsi="Times New Roman" w:cs="Times New Roman"/>
          <w:i/>
          <w:iCs/>
          <w:sz w:val="28"/>
          <w:szCs w:val="28"/>
        </w:rPr>
        <w:t>И</w:t>
      </w:r>
      <w:r w:rsidR="005028D2" w:rsidRPr="000B30A0">
        <w:rPr>
          <w:rFonts w:ascii="Times New Roman" w:hAnsi="Times New Roman" w:cs="Times New Roman"/>
          <w:i/>
          <w:iCs/>
          <w:sz w:val="28"/>
          <w:szCs w:val="28"/>
        </w:rPr>
        <w:t>з древнерусской летописи «Повесть временных лет»</w:t>
      </w:r>
    </w:p>
    <w:p w14:paraId="19F18F10" w14:textId="56368745" w:rsidR="00875CF7" w:rsidRPr="000B30A0" w:rsidRDefault="00D47F8F" w:rsidP="000B30A0">
      <w:pPr>
        <w:spacing w:after="0" w:line="240" w:lineRule="auto"/>
        <w:jc w:val="both"/>
        <w:rPr>
          <w:rFonts w:ascii="Times New Roman" w:hAnsi="Times New Roman" w:cs="Times New Roman"/>
          <w:sz w:val="28"/>
          <w:szCs w:val="28"/>
        </w:rPr>
      </w:pPr>
      <w:r w:rsidRPr="000B30A0">
        <w:rPr>
          <w:rFonts w:ascii="Times New Roman" w:hAnsi="Times New Roman" w:cs="Times New Roman"/>
          <w:sz w:val="28"/>
          <w:szCs w:val="28"/>
        </w:rPr>
        <w:t>В</w:t>
      </w:r>
      <w:r w:rsidR="008829FA" w:rsidRPr="000B30A0">
        <w:rPr>
          <w:rFonts w:ascii="Times New Roman" w:hAnsi="Times New Roman" w:cs="Times New Roman"/>
          <w:sz w:val="28"/>
          <w:szCs w:val="28"/>
        </w:rPr>
        <w:t xml:space="preserve"> год 6415 (907). Пошел Олег на греков, оставив Игоря в Киеве; взял же с собою множество варягов, и славян, и чуди, и кривичей, и мерю, и древлян, и радимичей, и полян, и северян, и вятичей, и хорватов, и дулебов, и тиверцев, известных как толмачи: этих всех называли греки «Великая Скифь». И с этими всеми пошел Олег на конях и в кораблях; и было кораблей числом две тысячи.</w:t>
      </w:r>
      <w:r w:rsidRPr="000B30A0">
        <w:rPr>
          <w:rFonts w:ascii="Times New Roman" w:hAnsi="Times New Roman" w:cs="Times New Roman"/>
          <w:sz w:val="28"/>
          <w:szCs w:val="28"/>
        </w:rPr>
        <w:t xml:space="preserve"> &lt;…&gt; И</w:t>
      </w:r>
      <w:r w:rsidR="008829FA" w:rsidRPr="000B30A0">
        <w:rPr>
          <w:rFonts w:ascii="Times New Roman" w:hAnsi="Times New Roman" w:cs="Times New Roman"/>
          <w:sz w:val="28"/>
          <w:szCs w:val="28"/>
        </w:rPr>
        <w:t xml:space="preserve"> повелел Олег своим воинам сделать колеса и поставить на колеса корабли. И с попутным ветром подняли они паруса и пошли по полю к городу. Греки же, увидев это, испугались и сказали через послов Олегу: «Не губи города, дадим тебе дани какой захочешь». И остановил Олег воинов</w:t>
      </w:r>
      <w:r w:rsidRPr="000B30A0">
        <w:rPr>
          <w:rFonts w:ascii="Times New Roman" w:hAnsi="Times New Roman" w:cs="Times New Roman"/>
          <w:sz w:val="28"/>
          <w:szCs w:val="28"/>
        </w:rPr>
        <w:t>… &lt;…&gt;.</w:t>
      </w:r>
    </w:p>
    <w:p w14:paraId="1C365717" w14:textId="7C12135D" w:rsidR="00005A38" w:rsidRPr="000B30A0" w:rsidRDefault="00D47F8F" w:rsidP="000B30A0">
      <w:pPr>
        <w:spacing w:after="0" w:line="240" w:lineRule="auto"/>
        <w:jc w:val="right"/>
        <w:rPr>
          <w:rFonts w:ascii="Times New Roman" w:hAnsi="Times New Roman" w:cs="Times New Roman"/>
          <w:i/>
          <w:iCs/>
          <w:sz w:val="28"/>
          <w:szCs w:val="28"/>
        </w:rPr>
      </w:pPr>
      <w:r w:rsidRPr="000B30A0">
        <w:rPr>
          <w:rFonts w:ascii="Times New Roman" w:hAnsi="Times New Roman" w:cs="Times New Roman"/>
          <w:i/>
          <w:iCs/>
          <w:sz w:val="28"/>
          <w:szCs w:val="28"/>
        </w:rPr>
        <w:t>Перевод Д.С. Лихачева</w:t>
      </w:r>
    </w:p>
    <w:p w14:paraId="013C9023" w14:textId="77777777" w:rsidR="000B30A0" w:rsidRDefault="000B30A0" w:rsidP="000B30A0">
      <w:pPr>
        <w:pStyle w:val="a6"/>
        <w:spacing w:after="0" w:line="240" w:lineRule="auto"/>
        <w:jc w:val="both"/>
        <w:rPr>
          <w:rFonts w:ascii="Times New Roman" w:hAnsi="Times New Roman" w:cs="Times New Roman"/>
          <w:b/>
          <w:bCs/>
          <w:sz w:val="28"/>
          <w:szCs w:val="28"/>
        </w:rPr>
      </w:pPr>
    </w:p>
    <w:p w14:paraId="2E11BB17" w14:textId="25387065" w:rsidR="00D47F8F" w:rsidRPr="000B30A0" w:rsidRDefault="00D47F8F" w:rsidP="000B30A0">
      <w:pPr>
        <w:pStyle w:val="a6"/>
        <w:numPr>
          <w:ilvl w:val="0"/>
          <w:numId w:val="2"/>
        </w:numPr>
        <w:spacing w:after="0" w:line="240" w:lineRule="auto"/>
        <w:jc w:val="both"/>
        <w:rPr>
          <w:rFonts w:ascii="Times New Roman" w:hAnsi="Times New Roman" w:cs="Times New Roman"/>
          <w:b/>
          <w:bCs/>
          <w:sz w:val="28"/>
          <w:szCs w:val="28"/>
        </w:rPr>
      </w:pPr>
      <w:r w:rsidRPr="000B30A0">
        <w:rPr>
          <w:rFonts w:ascii="Times New Roman" w:hAnsi="Times New Roman" w:cs="Times New Roman"/>
          <w:b/>
          <w:bCs/>
          <w:sz w:val="28"/>
          <w:szCs w:val="28"/>
        </w:rPr>
        <w:t>Словарная статья</w:t>
      </w:r>
    </w:p>
    <w:p w14:paraId="080AE7E7" w14:textId="633CC9AC" w:rsidR="00005A38" w:rsidRPr="000B30A0" w:rsidRDefault="00D47F8F" w:rsidP="000B30A0">
      <w:pPr>
        <w:spacing w:after="0" w:line="240" w:lineRule="auto"/>
        <w:jc w:val="both"/>
        <w:rPr>
          <w:rFonts w:ascii="Times New Roman" w:hAnsi="Times New Roman" w:cs="Times New Roman"/>
          <w:sz w:val="28"/>
          <w:szCs w:val="28"/>
        </w:rPr>
      </w:pPr>
      <w:r w:rsidRPr="000B30A0">
        <w:rPr>
          <w:rFonts w:ascii="Times New Roman" w:hAnsi="Times New Roman" w:cs="Times New Roman"/>
          <w:sz w:val="28"/>
          <w:szCs w:val="28"/>
        </w:rPr>
        <w:t>Ладья (л</w:t>
      </w:r>
      <w:r w:rsidR="00B67B06" w:rsidRPr="000B30A0">
        <w:rPr>
          <w:rFonts w:ascii="Times New Roman" w:hAnsi="Times New Roman" w:cs="Times New Roman"/>
          <w:sz w:val="28"/>
          <w:szCs w:val="28"/>
        </w:rPr>
        <w:t>одья</w:t>
      </w:r>
      <w:r w:rsidRPr="000B30A0">
        <w:rPr>
          <w:rFonts w:ascii="Times New Roman" w:hAnsi="Times New Roman" w:cs="Times New Roman"/>
          <w:sz w:val="28"/>
          <w:szCs w:val="28"/>
        </w:rPr>
        <w:t>)</w:t>
      </w:r>
      <w:r w:rsidR="00B67B06" w:rsidRPr="000B30A0">
        <w:rPr>
          <w:rFonts w:ascii="Times New Roman" w:hAnsi="Times New Roman" w:cs="Times New Roman"/>
          <w:sz w:val="28"/>
          <w:szCs w:val="28"/>
        </w:rPr>
        <w:t>, парусно-гребное судно восточных славян VI—XIII вв., предназначенное для торговых плаваний и боевых походов. Длина 20 м, ширина 3 м, грузоподъемность 15 т. Вмещала 40 человек и более с провиантом и снаряжением. Имела мачту с небольшим прямым парусом и весла в один ряд.</w:t>
      </w:r>
    </w:p>
    <w:p w14:paraId="65A9BF38" w14:textId="0BCE9895" w:rsidR="00B67B06" w:rsidRPr="000B30A0" w:rsidRDefault="00B67B06" w:rsidP="000B30A0">
      <w:pPr>
        <w:spacing w:after="0" w:line="240" w:lineRule="auto"/>
        <w:jc w:val="right"/>
        <w:rPr>
          <w:rFonts w:ascii="Times New Roman" w:hAnsi="Times New Roman" w:cs="Times New Roman"/>
          <w:i/>
          <w:iCs/>
          <w:sz w:val="28"/>
          <w:szCs w:val="28"/>
        </w:rPr>
      </w:pPr>
      <w:r w:rsidRPr="000B30A0">
        <w:rPr>
          <w:rFonts w:ascii="Times New Roman" w:hAnsi="Times New Roman" w:cs="Times New Roman"/>
          <w:i/>
          <w:iCs/>
          <w:sz w:val="28"/>
          <w:szCs w:val="28"/>
        </w:rPr>
        <w:t>Словарь морских терминов</w:t>
      </w:r>
    </w:p>
    <w:p w14:paraId="4D806F85" w14:textId="77777777" w:rsidR="000B30A0" w:rsidRDefault="000B30A0" w:rsidP="000B30A0">
      <w:pPr>
        <w:pStyle w:val="a6"/>
        <w:spacing w:after="0" w:line="240" w:lineRule="auto"/>
        <w:rPr>
          <w:rFonts w:ascii="Times New Roman" w:hAnsi="Times New Roman" w:cs="Times New Roman"/>
          <w:b/>
          <w:bCs/>
          <w:sz w:val="28"/>
          <w:szCs w:val="28"/>
        </w:rPr>
      </w:pPr>
    </w:p>
    <w:p w14:paraId="1C1F1F63" w14:textId="52E24511" w:rsidR="00DF67C3" w:rsidRPr="000B30A0" w:rsidRDefault="00DF67C3" w:rsidP="000B30A0">
      <w:pPr>
        <w:pStyle w:val="a6"/>
        <w:numPr>
          <w:ilvl w:val="0"/>
          <w:numId w:val="2"/>
        </w:numPr>
        <w:spacing w:after="0" w:line="240" w:lineRule="auto"/>
        <w:rPr>
          <w:rFonts w:ascii="Times New Roman" w:hAnsi="Times New Roman" w:cs="Times New Roman"/>
          <w:b/>
          <w:bCs/>
          <w:sz w:val="28"/>
          <w:szCs w:val="28"/>
        </w:rPr>
      </w:pPr>
      <w:r w:rsidRPr="000B30A0">
        <w:rPr>
          <w:rFonts w:ascii="Times New Roman" w:hAnsi="Times New Roman" w:cs="Times New Roman"/>
          <w:b/>
          <w:bCs/>
          <w:sz w:val="28"/>
          <w:szCs w:val="28"/>
        </w:rPr>
        <w:t>Авторский сайт ЭНИЦИКЛОПЕДИЯ РОССИИ</w:t>
      </w:r>
    </w:p>
    <w:p w14:paraId="7103E158" w14:textId="77777777" w:rsidR="00DF67C3" w:rsidRPr="000B30A0" w:rsidRDefault="00DF67C3" w:rsidP="000B30A0">
      <w:pPr>
        <w:spacing w:after="0" w:line="240" w:lineRule="auto"/>
        <w:jc w:val="both"/>
        <w:rPr>
          <w:rFonts w:ascii="Times New Roman" w:hAnsi="Times New Roman" w:cs="Times New Roman"/>
          <w:sz w:val="28"/>
          <w:szCs w:val="28"/>
        </w:rPr>
      </w:pPr>
      <w:r w:rsidRPr="000B30A0">
        <w:rPr>
          <w:rFonts w:ascii="Times New Roman" w:hAnsi="Times New Roman" w:cs="Times New Roman"/>
          <w:sz w:val="28"/>
          <w:szCs w:val="28"/>
        </w:rPr>
        <w:t xml:space="preserve">Согласно летописи, часть войска двигалась по берегу на конях, другая по морю на 2 тысячах кораблей, каждый из которых вмещал по 40 человек. Однако текст Новгородской летописи младшего извода, который по предположению историка Шахматова содержит в изначальном виде часть самой ранней несохранившейся летописи (Начальный свод), не говорит о 2 тысячах кораблей, но о 100 или 200 кораблей («И заповЂда Олегъ дань даяти на 100, 200 корабль…»). </w:t>
      </w:r>
    </w:p>
    <w:p w14:paraId="3CE8D8A4" w14:textId="77777777" w:rsidR="00DF67C3" w:rsidRPr="000B30A0" w:rsidRDefault="00DF67C3" w:rsidP="000B30A0">
      <w:pPr>
        <w:spacing w:after="0" w:line="240" w:lineRule="auto"/>
        <w:jc w:val="right"/>
        <w:rPr>
          <w:rFonts w:ascii="Times New Roman" w:hAnsi="Times New Roman" w:cs="Times New Roman"/>
          <w:i/>
          <w:iCs/>
          <w:sz w:val="28"/>
          <w:szCs w:val="28"/>
        </w:rPr>
      </w:pPr>
      <w:r w:rsidRPr="000B30A0">
        <w:rPr>
          <w:rFonts w:ascii="Times New Roman" w:hAnsi="Times New Roman" w:cs="Times New Roman"/>
          <w:i/>
          <w:iCs/>
          <w:sz w:val="28"/>
          <w:szCs w:val="28"/>
        </w:rPr>
        <w:t>Русско-византийская война 907 гю//</w:t>
      </w:r>
      <w:hyperlink r:id="rId6" w:history="1">
        <w:r w:rsidRPr="000B30A0">
          <w:rPr>
            <w:rStyle w:val="a4"/>
            <w:rFonts w:ascii="Times New Roman" w:hAnsi="Times New Roman" w:cs="Times New Roman"/>
            <w:i/>
            <w:iCs/>
            <w:sz w:val="28"/>
            <w:szCs w:val="28"/>
          </w:rPr>
          <w:t>https://encyclopaedia-russia.ru/article/russko-vizantijskaya-vojna-907/</w:t>
        </w:r>
      </w:hyperlink>
    </w:p>
    <w:p w14:paraId="384111E5" w14:textId="52C8E62E" w:rsidR="00DF67C3" w:rsidRPr="000B30A0" w:rsidRDefault="00DF67C3" w:rsidP="000B30A0">
      <w:pPr>
        <w:pStyle w:val="a6"/>
        <w:numPr>
          <w:ilvl w:val="0"/>
          <w:numId w:val="2"/>
        </w:numPr>
        <w:spacing w:after="0" w:line="240" w:lineRule="auto"/>
        <w:rPr>
          <w:rFonts w:ascii="Times New Roman" w:hAnsi="Times New Roman" w:cs="Times New Roman"/>
          <w:b/>
          <w:bCs/>
          <w:sz w:val="28"/>
          <w:szCs w:val="28"/>
        </w:rPr>
      </w:pPr>
      <w:r w:rsidRPr="000B30A0">
        <w:rPr>
          <w:rFonts w:ascii="Times New Roman" w:hAnsi="Times New Roman" w:cs="Times New Roman"/>
          <w:b/>
          <w:bCs/>
          <w:sz w:val="28"/>
          <w:szCs w:val="28"/>
        </w:rPr>
        <w:t>Книга для чтения 6-классников. Сайт Издательский дом 1 сентября</w:t>
      </w:r>
    </w:p>
    <w:p w14:paraId="335849DF" w14:textId="77777777" w:rsidR="00DF67C3" w:rsidRPr="000B30A0" w:rsidRDefault="00DF67C3" w:rsidP="000B30A0">
      <w:pPr>
        <w:spacing w:after="0" w:line="240" w:lineRule="auto"/>
        <w:jc w:val="both"/>
        <w:rPr>
          <w:rFonts w:ascii="Times New Roman" w:hAnsi="Times New Roman" w:cs="Times New Roman"/>
          <w:sz w:val="28"/>
          <w:szCs w:val="28"/>
        </w:rPr>
      </w:pPr>
      <w:r w:rsidRPr="000B30A0">
        <w:rPr>
          <w:rFonts w:ascii="Times New Roman" w:hAnsi="Times New Roman" w:cs="Times New Roman"/>
          <w:sz w:val="28"/>
          <w:szCs w:val="28"/>
        </w:rPr>
        <w:t>Могли ли корабли под парусами двигаться по суше, да ещё и по бездорожью? Любой мало-мальски образованный инженер даст отрицательный ответ. Но в приведённом тексте содержится свой смысл. На Руси издавна перевозили на катках лёгкие суда через водоразделы между большими и малыми реками. Даже на главном водном пути «из варяг во греки» было немало «волоков», т.е. участков суши, на которых суда приходилось тащить на катках или просто на руках. Новгородская первая летопись младшего извода, сохранившая более древний летописный текст, нежели «Повесть временных лет», буднично сообщает, что сначала Олег повелел вытащить суда на берег — не иначе для того, чтобы волоком перетянуть их в обход цепи. Но дальше новгородский книжник, как и Нестор, пересказывает поэтическую фольклорную легенду о чудесным образом двигавшихся кораблях — по земле, под парусами.</w:t>
      </w:r>
    </w:p>
    <w:p w14:paraId="5D16B505" w14:textId="77777777" w:rsidR="00DF67C3" w:rsidRPr="000B30A0" w:rsidRDefault="00DF67C3" w:rsidP="000B30A0">
      <w:pPr>
        <w:spacing w:after="0" w:line="240" w:lineRule="auto"/>
        <w:rPr>
          <w:rFonts w:ascii="Times New Roman" w:hAnsi="Times New Roman" w:cs="Times New Roman"/>
          <w:i/>
          <w:iCs/>
          <w:sz w:val="28"/>
          <w:szCs w:val="28"/>
        </w:rPr>
      </w:pPr>
      <w:r w:rsidRPr="000B30A0">
        <w:rPr>
          <w:rFonts w:ascii="Times New Roman" w:hAnsi="Times New Roman" w:cs="Times New Roman"/>
          <w:i/>
          <w:iCs/>
          <w:sz w:val="28"/>
          <w:szCs w:val="28"/>
        </w:rPr>
        <w:t xml:space="preserve">Николай Котляр. Крылатые корабли Вещего Олега// </w:t>
      </w:r>
      <w:hyperlink r:id="rId7" w:history="1">
        <w:r w:rsidRPr="000B30A0">
          <w:rPr>
            <w:rStyle w:val="a4"/>
            <w:rFonts w:ascii="Times New Roman" w:hAnsi="Times New Roman" w:cs="Times New Roman"/>
            <w:i/>
            <w:iCs/>
            <w:sz w:val="28"/>
            <w:szCs w:val="28"/>
          </w:rPr>
          <w:t>https://his.1sept.ru/article.php?ID=200900404</w:t>
        </w:r>
      </w:hyperlink>
    </w:p>
    <w:p w14:paraId="5AEDFD6F" w14:textId="7A97F79D" w:rsidR="00DF67C3" w:rsidRDefault="00DF67C3" w:rsidP="000B30A0">
      <w:pPr>
        <w:spacing w:after="0" w:line="240" w:lineRule="auto"/>
        <w:rPr>
          <w:rFonts w:ascii="Times New Roman" w:hAnsi="Times New Roman" w:cs="Times New Roman"/>
          <w:i/>
          <w:iCs/>
          <w:sz w:val="28"/>
          <w:szCs w:val="28"/>
        </w:rPr>
      </w:pPr>
      <w:r w:rsidRPr="000B30A0">
        <w:rPr>
          <w:rFonts w:ascii="Times New Roman" w:hAnsi="Times New Roman" w:cs="Times New Roman"/>
          <w:i/>
          <w:iCs/>
          <w:sz w:val="28"/>
          <w:szCs w:val="28"/>
        </w:rPr>
        <w:t>Материал рекомендуется для подготовки уроков по теме «Возникновение государства у восточных славян и первые русские князья». 6 класс</w:t>
      </w:r>
    </w:p>
    <w:p w14:paraId="540A95F2" w14:textId="77777777" w:rsidR="000B30A0" w:rsidRPr="000B30A0" w:rsidRDefault="000B30A0" w:rsidP="000B30A0">
      <w:pPr>
        <w:spacing w:after="0" w:line="240" w:lineRule="auto"/>
        <w:rPr>
          <w:rFonts w:ascii="Times New Roman" w:hAnsi="Times New Roman" w:cs="Times New Roman"/>
          <w:i/>
          <w:iCs/>
          <w:sz w:val="28"/>
          <w:szCs w:val="28"/>
        </w:rPr>
      </w:pPr>
    </w:p>
    <w:p w14:paraId="5EC7BE4C" w14:textId="70C49D07" w:rsidR="00B67B06" w:rsidRPr="000B30A0" w:rsidRDefault="006A4DF3" w:rsidP="000B30A0">
      <w:pPr>
        <w:pStyle w:val="a3"/>
        <w:numPr>
          <w:ilvl w:val="0"/>
          <w:numId w:val="2"/>
        </w:numPr>
        <w:spacing w:before="0" w:beforeAutospacing="0" w:after="0" w:afterAutospacing="0"/>
        <w:jc w:val="both"/>
        <w:rPr>
          <w:b/>
          <w:bCs/>
          <w:sz w:val="28"/>
          <w:szCs w:val="28"/>
        </w:rPr>
      </w:pPr>
      <w:r w:rsidRPr="000B30A0">
        <w:rPr>
          <w:b/>
          <w:bCs/>
          <w:sz w:val="28"/>
          <w:szCs w:val="28"/>
        </w:rPr>
        <w:lastRenderedPageBreak/>
        <w:t>Изложение исторического события в статье на федеральном портале ИСТОРИЯ РОССИИ</w:t>
      </w:r>
    </w:p>
    <w:p w14:paraId="1DF8FCB4" w14:textId="77777777" w:rsidR="00ED0AB6" w:rsidRPr="000B30A0" w:rsidRDefault="00B67B06" w:rsidP="000B30A0">
      <w:pPr>
        <w:pStyle w:val="a3"/>
        <w:spacing w:before="0" w:beforeAutospacing="0" w:after="0" w:afterAutospacing="0"/>
        <w:ind w:firstLine="708"/>
        <w:jc w:val="both"/>
        <w:rPr>
          <w:sz w:val="28"/>
          <w:szCs w:val="28"/>
        </w:rPr>
      </w:pPr>
      <w:r w:rsidRPr="000B30A0">
        <w:rPr>
          <w:sz w:val="28"/>
          <w:szCs w:val="28"/>
        </w:rPr>
        <w:t>Князь Олег, прозванный Вещим, правил на Руси тридцать лет и три года. Поход на Византию стал его самым масштабным и ярким деянием, сравнимым разве что с объединением Киева и Новгорода. Если верить «Повести временных лет», то войско Олега отличалось невероятными размерами и включало в себя представителей почти всех восточнославянских и финно-угорских племен Древней Руси, и даже тех, с кем он воевал (например, тиверцев). Нестор-летописец утверждал, что в поход снарядили 2000 кораблей, на каждом из которых находилось по 40 человек (число практически невозможное).</w:t>
      </w:r>
    </w:p>
    <w:p w14:paraId="6BFA9795" w14:textId="215C2883" w:rsidR="003123D6" w:rsidRPr="000B30A0" w:rsidRDefault="003123D6" w:rsidP="000B30A0">
      <w:pPr>
        <w:pStyle w:val="a3"/>
        <w:spacing w:before="0" w:beforeAutospacing="0" w:after="0" w:afterAutospacing="0"/>
        <w:ind w:firstLine="708"/>
        <w:jc w:val="both"/>
        <w:rPr>
          <w:sz w:val="28"/>
          <w:szCs w:val="28"/>
        </w:rPr>
      </w:pPr>
      <w:r w:rsidRPr="000B30A0">
        <w:rPr>
          <w:sz w:val="28"/>
          <w:szCs w:val="28"/>
        </w:rPr>
        <w:t>Олег двинулся на греков «на конях и кораблях». По всей видимости, конное войско двигалось до черноморского побережья, спуская корабли по Днепру, а затем пересело на корабли. Когда греки преградили врагу путь по Босфору, князь приказал поставить ладьи на катки и перебросить их в бухту Золотой Рог, откуда Царьград был более уязвим. Согласно летописи, вид «кораблей на колесах», не знающих преград, настолько поразил византийцев, что те сразу задумались о переговорах.</w:t>
      </w:r>
    </w:p>
    <w:p w14:paraId="25DF5602" w14:textId="45D255F9" w:rsidR="003123D6" w:rsidRPr="000B30A0" w:rsidRDefault="003123D6" w:rsidP="000B30A0">
      <w:pPr>
        <w:pStyle w:val="a3"/>
        <w:spacing w:before="0" w:beforeAutospacing="0" w:after="0" w:afterAutospacing="0"/>
        <w:ind w:firstLine="708"/>
        <w:jc w:val="both"/>
        <w:rPr>
          <w:sz w:val="28"/>
          <w:szCs w:val="28"/>
        </w:rPr>
      </w:pPr>
      <w:r w:rsidRPr="000B30A0">
        <w:rPr>
          <w:sz w:val="28"/>
          <w:szCs w:val="28"/>
        </w:rPr>
        <w:t>Откуда же возник образ этих кораблей? Удивительно, но о нем упоминается как в самых разных мифологических, так и в серьезных военных трактатах. Существовали ли они на самом деле? Безусловно, да. Например, античный автор Юлий Фронтин в своем произведении «Стратагемы», посвященном военным хитростям, рассказывает о том, как полководец Спарты по имени Лисандр оказался осажденным в афинской гавани и спас свои корабли, подложив под них катки и переправив в ближайший порт по суше. Двигались они при этом на всех парусах, подгоняемые ветром. Весьма впечатляющее зрелище!</w:t>
      </w:r>
    </w:p>
    <w:p w14:paraId="06E9BDC4" w14:textId="5B2A58FC" w:rsidR="003123D6" w:rsidRPr="000B30A0" w:rsidRDefault="003123D6" w:rsidP="000B30A0">
      <w:pPr>
        <w:pStyle w:val="a3"/>
        <w:spacing w:before="0" w:beforeAutospacing="0" w:after="0" w:afterAutospacing="0"/>
        <w:ind w:firstLine="708"/>
        <w:jc w:val="both"/>
        <w:rPr>
          <w:sz w:val="28"/>
          <w:szCs w:val="28"/>
        </w:rPr>
      </w:pPr>
      <w:r w:rsidRPr="000B30A0">
        <w:rPr>
          <w:sz w:val="28"/>
          <w:szCs w:val="28"/>
        </w:rPr>
        <w:t xml:space="preserve">Но вернемся к походу 907 года. Даже если ладьи Олега и не шли под парусами как древнеримские, у варягов имелся опыт перетаскивания их волоком. Например, только так можно было переместить корабли от Ловати до Днепра. Так что для варягов это было обычным делом, а византийцев, забывших, по всей видимости, античные премудрости, зрелище повергло в ужас. </w:t>
      </w:r>
    </w:p>
    <w:p w14:paraId="0098CAFD" w14:textId="4B342466" w:rsidR="006A4DF3" w:rsidRPr="000B30A0" w:rsidRDefault="00ED0AB6" w:rsidP="000B30A0">
      <w:pPr>
        <w:pStyle w:val="a3"/>
        <w:spacing w:before="0" w:beforeAutospacing="0" w:after="0" w:afterAutospacing="0"/>
        <w:rPr>
          <w:i/>
          <w:iCs/>
        </w:rPr>
      </w:pPr>
      <w:r w:rsidRPr="000B30A0">
        <w:rPr>
          <w:i/>
          <w:iCs/>
          <w:sz w:val="28"/>
          <w:szCs w:val="28"/>
        </w:rPr>
        <w:t>Щит на вратах Царьграда. Византийский триумф Олега ...Федеральный портал Истории России //</w:t>
      </w:r>
      <w:hyperlink r:id="rId8" w:history="1">
        <w:r w:rsidR="006A4DF3" w:rsidRPr="000B30A0">
          <w:rPr>
            <w:rStyle w:val="a4"/>
            <w:i/>
            <w:iCs/>
            <w:sz w:val="28"/>
            <w:szCs w:val="28"/>
            <w:lang w:val="en-US"/>
          </w:rPr>
          <w:t>https</w:t>
        </w:r>
        <w:r w:rsidR="006A4DF3" w:rsidRPr="000B30A0">
          <w:rPr>
            <w:rStyle w:val="a4"/>
            <w:i/>
            <w:iCs/>
            <w:sz w:val="28"/>
            <w:szCs w:val="28"/>
          </w:rPr>
          <w:t>://</w:t>
        </w:r>
        <w:r w:rsidR="006A4DF3" w:rsidRPr="000B30A0">
          <w:rPr>
            <w:rStyle w:val="a4"/>
            <w:i/>
            <w:iCs/>
            <w:sz w:val="28"/>
            <w:szCs w:val="28"/>
            <w:lang w:val="en-US"/>
          </w:rPr>
          <w:t>histrf</w:t>
        </w:r>
        <w:r w:rsidR="006A4DF3" w:rsidRPr="000B30A0">
          <w:rPr>
            <w:rStyle w:val="a4"/>
            <w:i/>
            <w:iCs/>
            <w:sz w:val="28"/>
            <w:szCs w:val="28"/>
          </w:rPr>
          <w:t>.</w:t>
        </w:r>
        <w:r w:rsidR="006A4DF3" w:rsidRPr="000B30A0">
          <w:rPr>
            <w:rStyle w:val="a4"/>
            <w:i/>
            <w:iCs/>
            <w:sz w:val="28"/>
            <w:szCs w:val="28"/>
            <w:lang w:val="en-US"/>
          </w:rPr>
          <w:t>ru</w:t>
        </w:r>
        <w:r w:rsidR="006A4DF3" w:rsidRPr="000B30A0">
          <w:rPr>
            <w:rStyle w:val="a4"/>
            <w:i/>
            <w:iCs/>
            <w:sz w:val="28"/>
            <w:szCs w:val="28"/>
          </w:rPr>
          <w:t>/</w:t>
        </w:r>
        <w:r w:rsidR="006A4DF3" w:rsidRPr="000B30A0">
          <w:rPr>
            <w:rStyle w:val="a4"/>
            <w:i/>
            <w:iCs/>
            <w:sz w:val="28"/>
            <w:szCs w:val="28"/>
            <w:lang w:val="en-US"/>
          </w:rPr>
          <w:t>read</w:t>
        </w:r>
        <w:r w:rsidR="006A4DF3" w:rsidRPr="000B30A0">
          <w:rPr>
            <w:rStyle w:val="a4"/>
            <w:i/>
            <w:iCs/>
            <w:sz w:val="28"/>
            <w:szCs w:val="28"/>
          </w:rPr>
          <w:t>/</w:t>
        </w:r>
        <w:r w:rsidR="006A4DF3" w:rsidRPr="000B30A0">
          <w:rPr>
            <w:rStyle w:val="a4"/>
            <w:i/>
            <w:iCs/>
            <w:sz w:val="28"/>
            <w:szCs w:val="28"/>
            <w:lang w:val="en-US"/>
          </w:rPr>
          <w:t>articles</w:t>
        </w:r>
        <w:r w:rsidR="006A4DF3" w:rsidRPr="000B30A0">
          <w:rPr>
            <w:rStyle w:val="a4"/>
            <w:i/>
            <w:iCs/>
            <w:sz w:val="28"/>
            <w:szCs w:val="28"/>
          </w:rPr>
          <w:t>/</w:t>
        </w:r>
        <w:r w:rsidR="006A4DF3" w:rsidRPr="000B30A0">
          <w:rPr>
            <w:rStyle w:val="a4"/>
            <w:i/>
            <w:iCs/>
            <w:sz w:val="28"/>
            <w:szCs w:val="28"/>
            <w:lang w:val="en-US"/>
          </w:rPr>
          <w:t>shchit</w:t>
        </w:r>
        <w:r w:rsidR="006A4DF3" w:rsidRPr="000B30A0">
          <w:rPr>
            <w:rStyle w:val="a4"/>
            <w:i/>
            <w:iCs/>
            <w:sz w:val="28"/>
            <w:szCs w:val="28"/>
          </w:rPr>
          <w:t>-</w:t>
        </w:r>
        <w:r w:rsidR="006A4DF3" w:rsidRPr="000B30A0">
          <w:rPr>
            <w:rStyle w:val="a4"/>
            <w:i/>
            <w:iCs/>
            <w:sz w:val="28"/>
            <w:szCs w:val="28"/>
            <w:lang w:val="en-US"/>
          </w:rPr>
          <w:t>na</w:t>
        </w:r>
        <w:r w:rsidR="006A4DF3" w:rsidRPr="000B30A0">
          <w:rPr>
            <w:rStyle w:val="a4"/>
            <w:i/>
            <w:iCs/>
            <w:sz w:val="28"/>
            <w:szCs w:val="28"/>
          </w:rPr>
          <w:t>-</w:t>
        </w:r>
        <w:r w:rsidR="006A4DF3" w:rsidRPr="000B30A0">
          <w:rPr>
            <w:rStyle w:val="a4"/>
            <w:i/>
            <w:iCs/>
            <w:sz w:val="28"/>
            <w:szCs w:val="28"/>
            <w:lang w:val="en-US"/>
          </w:rPr>
          <w:t>vratakh</w:t>
        </w:r>
        <w:r w:rsidR="006A4DF3" w:rsidRPr="000B30A0">
          <w:rPr>
            <w:rStyle w:val="a4"/>
            <w:i/>
            <w:iCs/>
            <w:sz w:val="28"/>
            <w:szCs w:val="28"/>
          </w:rPr>
          <w:t>-</w:t>
        </w:r>
        <w:r w:rsidR="006A4DF3" w:rsidRPr="000B30A0">
          <w:rPr>
            <w:rStyle w:val="a4"/>
            <w:i/>
            <w:iCs/>
            <w:sz w:val="28"/>
            <w:szCs w:val="28"/>
            <w:lang w:val="en-US"/>
          </w:rPr>
          <w:t>tsarghrada</w:t>
        </w:r>
        <w:r w:rsidR="006A4DF3" w:rsidRPr="000B30A0">
          <w:rPr>
            <w:rStyle w:val="a4"/>
            <w:i/>
            <w:iCs/>
            <w:sz w:val="28"/>
            <w:szCs w:val="28"/>
          </w:rPr>
          <w:t>-</w:t>
        </w:r>
        <w:r w:rsidR="006A4DF3" w:rsidRPr="000B30A0">
          <w:rPr>
            <w:rStyle w:val="a4"/>
            <w:i/>
            <w:iCs/>
            <w:sz w:val="28"/>
            <w:szCs w:val="28"/>
            <w:lang w:val="en-US"/>
          </w:rPr>
          <w:t>vizantiiskii</w:t>
        </w:r>
        <w:r w:rsidR="006A4DF3" w:rsidRPr="000B30A0">
          <w:rPr>
            <w:rStyle w:val="a4"/>
            <w:i/>
            <w:iCs/>
            <w:sz w:val="28"/>
            <w:szCs w:val="28"/>
          </w:rPr>
          <w:t>-</w:t>
        </w:r>
        <w:r w:rsidR="006A4DF3" w:rsidRPr="000B30A0">
          <w:rPr>
            <w:rStyle w:val="a4"/>
            <w:i/>
            <w:iCs/>
            <w:sz w:val="28"/>
            <w:szCs w:val="28"/>
            <w:lang w:val="en-US"/>
          </w:rPr>
          <w:t>triumf</w:t>
        </w:r>
        <w:r w:rsidR="006A4DF3" w:rsidRPr="000B30A0">
          <w:rPr>
            <w:rStyle w:val="a4"/>
            <w:i/>
            <w:iCs/>
            <w:sz w:val="28"/>
            <w:szCs w:val="28"/>
          </w:rPr>
          <w:t>-</w:t>
        </w:r>
        <w:r w:rsidR="006A4DF3" w:rsidRPr="000B30A0">
          <w:rPr>
            <w:rStyle w:val="a4"/>
            <w:i/>
            <w:iCs/>
            <w:sz w:val="28"/>
            <w:szCs w:val="28"/>
            <w:lang w:val="en-US"/>
          </w:rPr>
          <w:t>oliegha</w:t>
        </w:r>
        <w:r w:rsidR="006A4DF3" w:rsidRPr="000B30A0">
          <w:rPr>
            <w:rStyle w:val="a4"/>
            <w:i/>
            <w:iCs/>
            <w:sz w:val="28"/>
            <w:szCs w:val="28"/>
          </w:rPr>
          <w:t>-</w:t>
        </w:r>
        <w:r w:rsidR="006A4DF3" w:rsidRPr="000B30A0">
          <w:rPr>
            <w:rStyle w:val="a4"/>
            <w:i/>
            <w:iCs/>
            <w:sz w:val="28"/>
            <w:szCs w:val="28"/>
            <w:lang w:val="en-US"/>
          </w:rPr>
          <w:t>vieshchiegho</w:t>
        </w:r>
      </w:hyperlink>
    </w:p>
    <w:p w14:paraId="4FE34010" w14:textId="4EB6A847" w:rsidR="00F17BD4" w:rsidRPr="000B30A0" w:rsidRDefault="00F17BD4" w:rsidP="000B30A0">
      <w:pPr>
        <w:spacing w:after="0" w:line="240" w:lineRule="auto"/>
        <w:rPr>
          <w:rFonts w:ascii="Times New Roman" w:hAnsi="Times New Roman" w:cs="Times New Roman"/>
          <w:sz w:val="24"/>
          <w:szCs w:val="24"/>
        </w:rPr>
      </w:pPr>
      <w:r w:rsidRPr="000B30A0">
        <w:rPr>
          <w:rFonts w:ascii="Times New Roman" w:hAnsi="Times New Roman" w:cs="Times New Roman"/>
          <w:sz w:val="24"/>
          <w:szCs w:val="24"/>
        </w:rPr>
        <w:br w:type="page"/>
      </w:r>
    </w:p>
    <w:p w14:paraId="7E9A7AA8" w14:textId="4D2FE2C7" w:rsidR="00D82138" w:rsidRPr="006007EE" w:rsidRDefault="00F76044" w:rsidP="006007EE">
      <w:pPr>
        <w:pStyle w:val="a6"/>
        <w:numPr>
          <w:ilvl w:val="0"/>
          <w:numId w:val="2"/>
        </w:numPr>
        <w:spacing w:after="0" w:line="240" w:lineRule="auto"/>
        <w:rPr>
          <w:rFonts w:ascii="Times New Roman" w:hAnsi="Times New Roman" w:cs="Times New Roman"/>
          <w:b/>
          <w:bCs/>
          <w:sz w:val="32"/>
          <w:szCs w:val="32"/>
        </w:rPr>
      </w:pPr>
      <w:r w:rsidRPr="006007EE">
        <w:rPr>
          <w:rFonts w:ascii="Times New Roman" w:hAnsi="Times New Roman" w:cs="Times New Roman"/>
          <w:b/>
          <w:bCs/>
          <w:sz w:val="32"/>
          <w:szCs w:val="32"/>
        </w:rPr>
        <w:lastRenderedPageBreak/>
        <w:t>Изображения</w:t>
      </w:r>
    </w:p>
    <w:p w14:paraId="6A13E5A2" w14:textId="08E5B660" w:rsidR="00B67B06" w:rsidRPr="00F17BD4" w:rsidRDefault="00F17BD4" w:rsidP="00F17BD4">
      <w:pPr>
        <w:pStyle w:val="a6"/>
        <w:numPr>
          <w:ilvl w:val="0"/>
          <w:numId w:val="1"/>
        </w:numPr>
        <w:spacing w:after="0" w:line="240" w:lineRule="auto"/>
        <w:rPr>
          <w:rFonts w:ascii="Times New Roman" w:hAnsi="Times New Roman" w:cs="Times New Roman"/>
          <w:sz w:val="28"/>
          <w:szCs w:val="28"/>
        </w:rPr>
      </w:pPr>
      <w:r>
        <w:rPr>
          <w:noProof/>
        </w:rPr>
        <w:drawing>
          <wp:anchor distT="0" distB="0" distL="114300" distR="114300" simplePos="0" relativeHeight="251658240" behindDoc="1" locked="0" layoutInCell="1" allowOverlap="1" wp14:anchorId="28E31CF0" wp14:editId="6F92480E">
            <wp:simplePos x="0" y="0"/>
            <wp:positionH relativeFrom="margin">
              <wp:align>left</wp:align>
            </wp:positionH>
            <wp:positionV relativeFrom="paragraph">
              <wp:posOffset>71120</wp:posOffset>
            </wp:positionV>
            <wp:extent cx="4450080" cy="2762365"/>
            <wp:effectExtent l="0" t="0" r="7620" b="0"/>
            <wp:wrapTight wrapText="bothSides">
              <wp:wrapPolygon edited="0">
                <wp:start x="0" y="0"/>
                <wp:lineTo x="0" y="21451"/>
                <wp:lineTo x="21545" y="21451"/>
                <wp:lineTo x="21545" y="0"/>
                <wp:lineTo x="0" y="0"/>
              </wp:wrapPolygon>
            </wp:wrapTight>
            <wp:docPr id="9065530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50080" cy="2762365"/>
                    </a:xfrm>
                    <a:prstGeom prst="rect">
                      <a:avLst/>
                    </a:prstGeom>
                    <a:noFill/>
                  </pic:spPr>
                </pic:pic>
              </a:graphicData>
            </a:graphic>
            <wp14:sizeRelH relativeFrom="page">
              <wp14:pctWidth>0</wp14:pctWidth>
            </wp14:sizeRelH>
            <wp14:sizeRelV relativeFrom="page">
              <wp14:pctHeight>0</wp14:pctHeight>
            </wp14:sizeRelV>
          </wp:anchor>
        </w:drawing>
      </w:r>
      <w:r w:rsidR="00F76044" w:rsidRPr="00F17BD4">
        <w:rPr>
          <w:rFonts w:ascii="Times New Roman" w:hAnsi="Times New Roman" w:cs="Times New Roman"/>
          <w:sz w:val="28"/>
          <w:szCs w:val="28"/>
        </w:rPr>
        <w:t>Современный рисунок</w:t>
      </w:r>
    </w:p>
    <w:p w14:paraId="71491134" w14:textId="5B66916C" w:rsidR="00B67B06" w:rsidRDefault="00B67B06" w:rsidP="00F17BD4">
      <w:pPr>
        <w:spacing w:after="0" w:line="240" w:lineRule="auto"/>
      </w:pPr>
    </w:p>
    <w:p w14:paraId="18AEB96F" w14:textId="781F22D7" w:rsidR="00B67B06" w:rsidRDefault="00ED0AB6" w:rsidP="00F17BD4">
      <w:pPr>
        <w:spacing w:after="0" w:line="240" w:lineRule="auto"/>
        <w:ind w:left="708"/>
        <w:jc w:val="both"/>
        <w:rPr>
          <w:rFonts w:ascii="Times New Roman" w:hAnsi="Times New Roman" w:cs="Times New Roman"/>
          <w:sz w:val="24"/>
          <w:szCs w:val="24"/>
        </w:rPr>
      </w:pPr>
      <w:r w:rsidRPr="00F17BD4">
        <w:rPr>
          <w:rFonts w:ascii="Times New Roman" w:hAnsi="Times New Roman" w:cs="Times New Roman"/>
          <w:sz w:val="24"/>
          <w:szCs w:val="24"/>
        </w:rPr>
        <w:t>Поход Олега на Константинополь: ладьи, поставленные на колеса, двигаются по суше</w:t>
      </w:r>
    </w:p>
    <w:p w14:paraId="639C2087" w14:textId="77777777" w:rsidR="00F17BD4" w:rsidRDefault="00F17BD4" w:rsidP="00F17BD4">
      <w:pPr>
        <w:spacing w:after="0" w:line="240" w:lineRule="auto"/>
        <w:ind w:left="708"/>
        <w:jc w:val="both"/>
        <w:rPr>
          <w:rFonts w:ascii="Times New Roman" w:hAnsi="Times New Roman" w:cs="Times New Roman"/>
          <w:sz w:val="24"/>
          <w:szCs w:val="24"/>
        </w:rPr>
      </w:pPr>
    </w:p>
    <w:p w14:paraId="3A3D3E4E" w14:textId="77777777" w:rsidR="00F17BD4" w:rsidRDefault="00F17BD4" w:rsidP="00F17BD4">
      <w:pPr>
        <w:spacing w:after="0" w:line="240" w:lineRule="auto"/>
        <w:ind w:left="708"/>
        <w:rPr>
          <w:rFonts w:ascii="Times New Roman" w:hAnsi="Times New Roman" w:cs="Times New Roman"/>
          <w:sz w:val="24"/>
          <w:szCs w:val="24"/>
        </w:rPr>
      </w:pPr>
    </w:p>
    <w:p w14:paraId="4B3B55AC" w14:textId="77777777" w:rsidR="00F17BD4" w:rsidRDefault="00F17BD4" w:rsidP="00F17BD4">
      <w:pPr>
        <w:spacing w:after="0" w:line="240" w:lineRule="auto"/>
        <w:ind w:left="708"/>
        <w:rPr>
          <w:rFonts w:ascii="Times New Roman" w:hAnsi="Times New Roman" w:cs="Times New Roman"/>
          <w:sz w:val="24"/>
          <w:szCs w:val="24"/>
        </w:rPr>
      </w:pPr>
    </w:p>
    <w:p w14:paraId="007CC4B4" w14:textId="77777777" w:rsidR="00F17BD4" w:rsidRDefault="00F17BD4" w:rsidP="00F17BD4">
      <w:pPr>
        <w:spacing w:after="0" w:line="240" w:lineRule="auto"/>
        <w:ind w:left="708"/>
        <w:rPr>
          <w:rFonts w:ascii="Times New Roman" w:hAnsi="Times New Roman" w:cs="Times New Roman"/>
          <w:sz w:val="24"/>
          <w:szCs w:val="24"/>
        </w:rPr>
      </w:pPr>
    </w:p>
    <w:p w14:paraId="1872E32F" w14:textId="77777777" w:rsidR="00F17BD4" w:rsidRDefault="00F17BD4" w:rsidP="00F17BD4">
      <w:pPr>
        <w:spacing w:after="0" w:line="240" w:lineRule="auto"/>
        <w:ind w:left="708"/>
        <w:rPr>
          <w:rFonts w:ascii="Times New Roman" w:hAnsi="Times New Roman" w:cs="Times New Roman"/>
          <w:sz w:val="24"/>
          <w:szCs w:val="24"/>
        </w:rPr>
      </w:pPr>
    </w:p>
    <w:p w14:paraId="42893A29" w14:textId="77777777" w:rsidR="00F17BD4" w:rsidRDefault="00F17BD4" w:rsidP="00F17BD4">
      <w:pPr>
        <w:spacing w:after="0" w:line="240" w:lineRule="auto"/>
        <w:ind w:left="708"/>
        <w:rPr>
          <w:rFonts w:ascii="Times New Roman" w:hAnsi="Times New Roman" w:cs="Times New Roman"/>
          <w:sz w:val="24"/>
          <w:szCs w:val="24"/>
        </w:rPr>
      </w:pPr>
    </w:p>
    <w:p w14:paraId="1417C7B5" w14:textId="77777777" w:rsidR="00F17BD4" w:rsidRDefault="00F17BD4" w:rsidP="00F17BD4">
      <w:pPr>
        <w:spacing w:after="0" w:line="240" w:lineRule="auto"/>
        <w:ind w:left="708"/>
        <w:rPr>
          <w:rFonts w:ascii="Times New Roman" w:hAnsi="Times New Roman" w:cs="Times New Roman"/>
          <w:sz w:val="24"/>
          <w:szCs w:val="24"/>
        </w:rPr>
      </w:pPr>
    </w:p>
    <w:p w14:paraId="318F16EC" w14:textId="77777777" w:rsidR="00F17BD4" w:rsidRDefault="00F17BD4" w:rsidP="00F17BD4">
      <w:pPr>
        <w:spacing w:after="0" w:line="240" w:lineRule="auto"/>
        <w:ind w:left="708"/>
        <w:rPr>
          <w:rFonts w:ascii="Times New Roman" w:hAnsi="Times New Roman" w:cs="Times New Roman"/>
          <w:sz w:val="24"/>
          <w:szCs w:val="24"/>
        </w:rPr>
      </w:pPr>
    </w:p>
    <w:p w14:paraId="19D7608B" w14:textId="77777777" w:rsidR="00F17BD4" w:rsidRDefault="00F17BD4" w:rsidP="00F17BD4">
      <w:pPr>
        <w:spacing w:after="0" w:line="240" w:lineRule="auto"/>
        <w:ind w:left="708"/>
        <w:rPr>
          <w:rFonts w:ascii="Times New Roman" w:hAnsi="Times New Roman" w:cs="Times New Roman"/>
          <w:sz w:val="24"/>
          <w:szCs w:val="24"/>
        </w:rPr>
      </w:pPr>
    </w:p>
    <w:p w14:paraId="5E757555" w14:textId="77777777" w:rsidR="00F17BD4" w:rsidRPr="00F17BD4" w:rsidRDefault="00F17BD4" w:rsidP="00F17BD4">
      <w:pPr>
        <w:spacing w:after="0" w:line="240" w:lineRule="auto"/>
        <w:ind w:left="708"/>
        <w:rPr>
          <w:rFonts w:ascii="Times New Roman" w:hAnsi="Times New Roman" w:cs="Times New Roman"/>
          <w:sz w:val="24"/>
          <w:szCs w:val="24"/>
        </w:rPr>
      </w:pPr>
    </w:p>
    <w:p w14:paraId="384F33F6" w14:textId="303ABE8B" w:rsidR="00B67B06" w:rsidRPr="00F17BD4" w:rsidRDefault="00F76044" w:rsidP="00F17BD4">
      <w:pPr>
        <w:pStyle w:val="a6"/>
        <w:numPr>
          <w:ilvl w:val="0"/>
          <w:numId w:val="1"/>
        </w:numPr>
        <w:spacing w:after="0" w:line="240" w:lineRule="auto"/>
        <w:ind w:left="284"/>
        <w:rPr>
          <w:rFonts w:ascii="Times New Roman" w:hAnsi="Times New Roman" w:cs="Times New Roman"/>
          <w:sz w:val="28"/>
          <w:szCs w:val="28"/>
        </w:rPr>
      </w:pPr>
      <w:r w:rsidRPr="00F17BD4">
        <w:rPr>
          <w:rFonts w:ascii="Times New Roman" w:hAnsi="Times New Roman" w:cs="Times New Roman"/>
          <w:sz w:val="28"/>
          <w:szCs w:val="28"/>
        </w:rPr>
        <w:t>Скриншоты из учебного видеофильма Александра Сотуленко «Князь Олег. Поход на Византию</w:t>
      </w:r>
      <w:r w:rsidR="0091613B">
        <w:rPr>
          <w:rFonts w:ascii="Times New Roman" w:hAnsi="Times New Roman" w:cs="Times New Roman"/>
          <w:sz w:val="28"/>
          <w:szCs w:val="28"/>
        </w:rPr>
        <w:t>»//</w:t>
      </w:r>
      <w:r w:rsidRPr="00F17BD4">
        <w:rPr>
          <w:rFonts w:ascii="Times New Roman" w:hAnsi="Times New Roman" w:cs="Times New Roman"/>
          <w:sz w:val="28"/>
          <w:szCs w:val="28"/>
        </w:rPr>
        <w:t xml:space="preserve"> </w:t>
      </w:r>
      <w:hyperlink r:id="rId10" w:history="1">
        <w:r w:rsidRPr="00F17BD4">
          <w:rPr>
            <w:rStyle w:val="a4"/>
            <w:rFonts w:ascii="Times New Roman" w:hAnsi="Times New Roman" w:cs="Times New Roman"/>
            <w:sz w:val="28"/>
            <w:szCs w:val="28"/>
          </w:rPr>
          <w:t>https://www.youtube.com/watch?v=u7bB8HrsiOk</w:t>
        </w:r>
      </w:hyperlink>
    </w:p>
    <w:p w14:paraId="152241E9" w14:textId="77777777" w:rsidR="00CB0BD3" w:rsidRDefault="00CB0BD3" w:rsidP="00F17BD4">
      <w:pPr>
        <w:spacing w:after="0" w:line="240" w:lineRule="auto"/>
      </w:pPr>
    </w:p>
    <w:p w14:paraId="499D0FED" w14:textId="0218A0C6" w:rsidR="00CB0BD3" w:rsidRPr="00CB0BD3" w:rsidRDefault="00CB0BD3" w:rsidP="00CB0BD3">
      <w:pPr>
        <w:spacing w:after="0" w:line="240" w:lineRule="auto"/>
        <w:rPr>
          <w:rFonts w:ascii="Times New Roman" w:hAnsi="Times New Roman" w:cs="Times New Roman"/>
        </w:rPr>
      </w:pPr>
      <w:r>
        <w:rPr>
          <w:noProof/>
        </w:rPr>
        <w:drawing>
          <wp:anchor distT="0" distB="0" distL="114300" distR="114300" simplePos="0" relativeHeight="251660288" behindDoc="1" locked="0" layoutInCell="1" allowOverlap="1" wp14:anchorId="3B838BBF" wp14:editId="04515373">
            <wp:simplePos x="0" y="0"/>
            <wp:positionH relativeFrom="column">
              <wp:posOffset>0</wp:posOffset>
            </wp:positionH>
            <wp:positionV relativeFrom="paragraph">
              <wp:posOffset>1905</wp:posOffset>
            </wp:positionV>
            <wp:extent cx="4613799" cy="2644140"/>
            <wp:effectExtent l="0" t="0" r="0" b="3810"/>
            <wp:wrapTight wrapText="bothSides">
              <wp:wrapPolygon edited="0">
                <wp:start x="0" y="0"/>
                <wp:lineTo x="0" y="21476"/>
                <wp:lineTo x="21496" y="21476"/>
                <wp:lineTo x="21496" y="0"/>
                <wp:lineTo x="0" y="0"/>
              </wp:wrapPolygon>
            </wp:wrapTight>
            <wp:docPr id="14309792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3799" cy="26441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0BD3">
        <w:rPr>
          <w:rFonts w:ascii="Times New Roman" w:hAnsi="Times New Roman" w:cs="Times New Roman"/>
        </w:rPr>
        <w:t>Он приказал воинам соорудить колеса и водрузить на них ладью. Для русской речной цивилизации корабль на полозьях и колесах – дело привычное. Так действуют на волоках, когда нужно перетащить судно из одной реки в другую. Например, из Ловати в Днепр. Но никто еще не пробовал вот так на колесах, под парусами, идти в наступление на город. Ладьи превратились в огромные колесницы. Олег дождался попутного ветра – и приказал двигаться на Константинополь</w:t>
      </w:r>
    </w:p>
    <w:p w14:paraId="24531BE9" w14:textId="77777777" w:rsidR="00CB0BD3" w:rsidRDefault="00CB0BD3" w:rsidP="00F17BD4">
      <w:pPr>
        <w:spacing w:after="0" w:line="240" w:lineRule="auto"/>
      </w:pPr>
    </w:p>
    <w:p w14:paraId="1279CA81" w14:textId="77777777" w:rsidR="00CB0BD3" w:rsidRDefault="00CB0BD3" w:rsidP="00F17BD4">
      <w:pPr>
        <w:spacing w:after="0" w:line="240" w:lineRule="auto"/>
      </w:pPr>
    </w:p>
    <w:p w14:paraId="1AB23BD6" w14:textId="6008AF18" w:rsidR="00CB0BD3" w:rsidRDefault="00CB0BD3" w:rsidP="00F17BD4">
      <w:pPr>
        <w:spacing w:after="0" w:line="240" w:lineRule="auto"/>
      </w:pPr>
      <w:r>
        <w:rPr>
          <w:noProof/>
        </w:rPr>
        <w:drawing>
          <wp:inline distT="0" distB="0" distL="0" distR="0" wp14:anchorId="28531AFF" wp14:editId="01FDE546">
            <wp:extent cx="4655820" cy="2637527"/>
            <wp:effectExtent l="0" t="0" r="0" b="0"/>
            <wp:docPr id="116205065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65569" cy="2643050"/>
                    </a:xfrm>
                    <a:prstGeom prst="rect">
                      <a:avLst/>
                    </a:prstGeom>
                    <a:noFill/>
                    <a:ln>
                      <a:noFill/>
                    </a:ln>
                  </pic:spPr>
                </pic:pic>
              </a:graphicData>
            </a:graphic>
          </wp:inline>
        </w:drawing>
      </w:r>
    </w:p>
    <w:p w14:paraId="1BDD08AB" w14:textId="4778D7DC" w:rsidR="006A4DF3" w:rsidRDefault="006A4DF3" w:rsidP="00F17BD4">
      <w:pPr>
        <w:spacing w:after="0" w:line="240" w:lineRule="auto"/>
      </w:pPr>
    </w:p>
    <w:sectPr w:rsidR="006A4DF3" w:rsidSect="00083720">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4D77B4D"/>
    <w:multiLevelType w:val="hybridMultilevel"/>
    <w:tmpl w:val="123AA4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54061FD7"/>
    <w:multiLevelType w:val="hybridMultilevel"/>
    <w:tmpl w:val="80966EC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939413013">
    <w:abstractNumId w:val="1"/>
  </w:num>
  <w:num w:numId="2" w16cid:durableId="17605620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1538"/>
    <w:rsid w:val="00005A38"/>
    <w:rsid w:val="00083720"/>
    <w:rsid w:val="000845EE"/>
    <w:rsid w:val="00091538"/>
    <w:rsid w:val="000B30A0"/>
    <w:rsid w:val="000D36EF"/>
    <w:rsid w:val="000D7EA7"/>
    <w:rsid w:val="001348D4"/>
    <w:rsid w:val="003123D6"/>
    <w:rsid w:val="005028D2"/>
    <w:rsid w:val="006007EE"/>
    <w:rsid w:val="006A4DF3"/>
    <w:rsid w:val="007867A8"/>
    <w:rsid w:val="00875CF7"/>
    <w:rsid w:val="008829FA"/>
    <w:rsid w:val="0091613B"/>
    <w:rsid w:val="00B67B06"/>
    <w:rsid w:val="00C25E31"/>
    <w:rsid w:val="00CB0BD3"/>
    <w:rsid w:val="00CF68C7"/>
    <w:rsid w:val="00D47F8F"/>
    <w:rsid w:val="00D82138"/>
    <w:rsid w:val="00DC1C10"/>
    <w:rsid w:val="00DF67C3"/>
    <w:rsid w:val="00ED0AB6"/>
    <w:rsid w:val="00F17BD4"/>
    <w:rsid w:val="00F7604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41CA76"/>
  <w15:chartTrackingRefBased/>
  <w15:docId w15:val="{E67740D9-FD44-49D8-B1AC-97746F337D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05A38"/>
    <w:pPr>
      <w:spacing w:before="100" w:beforeAutospacing="1" w:after="100" w:afterAutospacing="1" w:line="240" w:lineRule="auto"/>
    </w:pPr>
    <w:rPr>
      <w:rFonts w:ascii="Times New Roman" w:eastAsia="Times New Roman" w:hAnsi="Times New Roman" w:cs="Times New Roman"/>
      <w:kern w:val="0"/>
      <w:sz w:val="24"/>
      <w:szCs w:val="24"/>
      <w:lang w:eastAsia="ru-RU"/>
      <w14:ligatures w14:val="none"/>
    </w:rPr>
  </w:style>
  <w:style w:type="character" w:styleId="a4">
    <w:name w:val="Hyperlink"/>
    <w:basedOn w:val="a0"/>
    <w:uiPriority w:val="99"/>
    <w:unhideWhenUsed/>
    <w:rsid w:val="00D82138"/>
    <w:rPr>
      <w:color w:val="0563C1" w:themeColor="hyperlink"/>
      <w:u w:val="single"/>
    </w:rPr>
  </w:style>
  <w:style w:type="character" w:styleId="a5">
    <w:name w:val="Unresolved Mention"/>
    <w:basedOn w:val="a0"/>
    <w:uiPriority w:val="99"/>
    <w:semiHidden/>
    <w:unhideWhenUsed/>
    <w:rsid w:val="00D82138"/>
    <w:rPr>
      <w:color w:val="605E5C"/>
      <w:shd w:val="clear" w:color="auto" w:fill="E1DFDD"/>
    </w:rPr>
  </w:style>
  <w:style w:type="paragraph" w:styleId="a6">
    <w:name w:val="List Paragraph"/>
    <w:basedOn w:val="a"/>
    <w:uiPriority w:val="34"/>
    <w:qFormat/>
    <w:rsid w:val="00F7604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02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histrf.ru/read/articles/shchit-na-vratakh-tsarghrada-vizantiiskii-triumf-oliegha-vieshchiegho"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https://his.1sept.ru/article.php?ID=200900404" TargetMode="External"/><Relationship Id="rId12" Type="http://schemas.openxmlformats.org/officeDocument/2006/relationships/image" Target="media/image3.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encyclopaedia-russia.ru/article/russko-vizantijskaya-vojna-907/" TargetMode="Externa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hyperlink" Target="https://www.youtube.com/watch?v=u7bB8HrsiOk"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B11FEE-0BE9-4DB6-AA93-685C4A02D1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173</TotalTime>
  <Pages>1</Pages>
  <Words>907</Words>
  <Characters>5170</Characters>
  <Application>Microsoft Office Word</Application>
  <DocSecurity>0</DocSecurity>
  <Lines>43</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2020 asus</dc:creator>
  <cp:keywords/>
  <dc:description/>
  <cp:lastModifiedBy>2020 asus</cp:lastModifiedBy>
  <cp:revision>11</cp:revision>
  <cp:lastPrinted>2024-02-14T08:53:00Z</cp:lastPrinted>
  <dcterms:created xsi:type="dcterms:W3CDTF">2024-02-12T03:32:00Z</dcterms:created>
  <dcterms:modified xsi:type="dcterms:W3CDTF">2024-02-22T13:27:00Z</dcterms:modified>
</cp:coreProperties>
</file>